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8E" w:rsidRPr="00C35255" w:rsidRDefault="00E97C8E" w:rsidP="00EF0D94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>BIRATIONAL GEOMETRY AND ALGEBRAIC CYCLES</w:t>
      </w:r>
    </w:p>
    <w:p w:rsidR="00E97C8E" w:rsidRDefault="00E97C8E" w:rsidP="00EF0D94">
      <w:pPr>
        <w:rPr>
          <w:rFonts w:ascii="Arial" w:hAnsi="Arial" w:cs="Arial"/>
          <w:b/>
          <w:i/>
          <w:sz w:val="18"/>
          <w:szCs w:val="18"/>
        </w:rPr>
      </w:pPr>
      <w:r w:rsidRPr="00C35255">
        <w:rPr>
          <w:rFonts w:ascii="Arial" w:hAnsi="Arial" w:cs="Arial"/>
          <w:b/>
          <w:i/>
          <w:sz w:val="18"/>
          <w:szCs w:val="18"/>
        </w:rPr>
        <w:t>GLEN conference in Liverpool</w:t>
      </w:r>
    </w:p>
    <w:p w:rsidR="00E97C8E" w:rsidRPr="00C35255" w:rsidRDefault="00722E7B" w:rsidP="00EF0D94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>2</w:t>
      </w:r>
      <w:r w:rsidR="00E97C8E" w:rsidRPr="00C35255">
        <w:rPr>
          <w:rFonts w:ascii="Arial" w:hAnsi="Arial" w:cs="Arial"/>
          <w:b/>
          <w:sz w:val="18"/>
          <w:szCs w:val="18"/>
        </w:rPr>
        <w:t>5 – 26 June 2015</w:t>
      </w:r>
    </w:p>
    <w:p w:rsidR="00722E7B" w:rsidRDefault="00722E7B" w:rsidP="00EF0D94">
      <w:pPr>
        <w:rPr>
          <w:rFonts w:ascii="Arial" w:hAnsi="Arial" w:cs="Arial"/>
          <w:sz w:val="18"/>
          <w:szCs w:val="18"/>
        </w:rPr>
      </w:pPr>
      <w:r w:rsidRPr="00C35255">
        <w:rPr>
          <w:rFonts w:ascii="Arial" w:hAnsi="Arial" w:cs="Arial"/>
          <w:sz w:val="18"/>
          <w:szCs w:val="18"/>
        </w:rPr>
        <w:t>(</w:t>
      </w:r>
      <w:proofErr w:type="gramStart"/>
      <w:r w:rsidRPr="00C35255">
        <w:rPr>
          <w:rFonts w:ascii="Arial" w:hAnsi="Arial" w:cs="Arial"/>
          <w:sz w:val="18"/>
          <w:szCs w:val="18"/>
        </w:rPr>
        <w:t>sponsored</w:t>
      </w:r>
      <w:proofErr w:type="gramEnd"/>
      <w:r w:rsidRPr="00C35255">
        <w:rPr>
          <w:rFonts w:ascii="Arial" w:hAnsi="Arial" w:cs="Arial"/>
          <w:sz w:val="18"/>
          <w:szCs w:val="18"/>
        </w:rPr>
        <w:t xml:space="preserve"> by the </w:t>
      </w:r>
      <w:r w:rsidRPr="00C35255">
        <w:rPr>
          <w:rFonts w:ascii="Arial" w:hAnsi="Arial" w:cs="Arial"/>
          <w:i/>
          <w:sz w:val="18"/>
          <w:szCs w:val="18"/>
        </w:rPr>
        <w:t>L</w:t>
      </w:r>
      <w:r w:rsidR="00E460A8" w:rsidRPr="00C35255">
        <w:rPr>
          <w:rFonts w:ascii="Arial" w:hAnsi="Arial" w:cs="Arial"/>
          <w:i/>
          <w:sz w:val="18"/>
          <w:szCs w:val="18"/>
        </w:rPr>
        <w:t>ondon Mathematical Society</w:t>
      </w:r>
      <w:r w:rsidR="00E460A8" w:rsidRPr="00C35255">
        <w:rPr>
          <w:rFonts w:ascii="Arial" w:hAnsi="Arial" w:cs="Arial"/>
          <w:sz w:val="18"/>
          <w:szCs w:val="18"/>
        </w:rPr>
        <w:t xml:space="preserve"> and </w:t>
      </w:r>
      <w:r w:rsidR="00E460A8" w:rsidRPr="00C35255">
        <w:rPr>
          <w:rFonts w:ascii="Arial" w:hAnsi="Arial" w:cs="Arial"/>
          <w:i/>
          <w:sz w:val="18"/>
          <w:szCs w:val="18"/>
        </w:rPr>
        <w:t xml:space="preserve">DMS </w:t>
      </w:r>
      <w:r w:rsidRPr="00C35255">
        <w:rPr>
          <w:rFonts w:ascii="Arial" w:hAnsi="Arial" w:cs="Arial"/>
          <w:i/>
          <w:sz w:val="18"/>
          <w:szCs w:val="18"/>
        </w:rPr>
        <w:t>Liverpool</w:t>
      </w:r>
      <w:r w:rsidRPr="00C35255">
        <w:rPr>
          <w:rFonts w:ascii="Arial" w:hAnsi="Arial" w:cs="Arial"/>
          <w:sz w:val="18"/>
          <w:szCs w:val="18"/>
        </w:rPr>
        <w:t>)</w:t>
      </w:r>
    </w:p>
    <w:p w:rsidR="00E77488" w:rsidRPr="00E77488" w:rsidRDefault="00E77488" w:rsidP="00E77488">
      <w:pPr>
        <w:rPr>
          <w:rFonts w:ascii="Arial" w:hAnsi="Arial" w:cs="Arial"/>
          <w:b/>
          <w:color w:val="000000"/>
          <w:sz w:val="18"/>
          <w:szCs w:val="18"/>
        </w:rPr>
      </w:pPr>
      <w:r w:rsidRPr="00E77488">
        <w:rPr>
          <w:rFonts w:ascii="Arial" w:hAnsi="Arial" w:cs="Arial"/>
          <w:b/>
          <w:color w:val="000000"/>
          <w:sz w:val="18"/>
          <w:szCs w:val="18"/>
        </w:rPr>
        <w:t>VENUE:</w:t>
      </w:r>
    </w:p>
    <w:p w:rsidR="00E77488" w:rsidRPr="00C35255" w:rsidRDefault="00E77488" w:rsidP="00E77488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Walker Lecture Theatre, </w:t>
      </w:r>
      <w:r w:rsidRPr="00C35255">
        <w:rPr>
          <w:rFonts w:ascii="Arial" w:hAnsi="Arial" w:cs="Arial"/>
          <w:color w:val="000000"/>
          <w:sz w:val="18"/>
          <w:szCs w:val="18"/>
        </w:rPr>
        <w:t>1</w:t>
      </w:r>
      <w:r w:rsidRPr="00C35255"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  <w:r w:rsidRPr="00C35255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C35255">
        <w:rPr>
          <w:rFonts w:ascii="Arial" w:hAnsi="Arial" w:cs="Arial"/>
          <w:color w:val="000000"/>
          <w:sz w:val="18"/>
          <w:szCs w:val="18"/>
        </w:rPr>
        <w:t>Floor, Harrison Hughes Building</w:t>
      </w:r>
    </w:p>
    <w:p w:rsidR="00E97C8E" w:rsidRPr="00C35255" w:rsidRDefault="00E460A8" w:rsidP="00EF0D94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>SCHEDULE</w:t>
      </w:r>
      <w:r w:rsidR="00E97C8E" w:rsidRPr="00C35255">
        <w:rPr>
          <w:rFonts w:ascii="Arial" w:hAnsi="Arial" w:cs="Arial"/>
          <w:b/>
          <w:sz w:val="18"/>
          <w:szCs w:val="18"/>
        </w:rPr>
        <w:t>:</w:t>
      </w:r>
    </w:p>
    <w:p w:rsidR="00EF0D94" w:rsidRPr="00C35255" w:rsidRDefault="00EF0D94" w:rsidP="00EF0D94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>25 June 2015</w:t>
      </w:r>
    </w:p>
    <w:p w:rsidR="00AB658C" w:rsidRPr="00C35255" w:rsidRDefault="00AB658C" w:rsidP="00AB658C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 xml:space="preserve">Carmelo Di-Natale (Cambridge) </w:t>
      </w:r>
      <w:r w:rsidR="003D7D16" w:rsidRPr="00C35255">
        <w:rPr>
          <w:rFonts w:ascii="Arial" w:hAnsi="Arial" w:cs="Arial"/>
          <w:b/>
          <w:sz w:val="18"/>
          <w:szCs w:val="18"/>
        </w:rPr>
        <w:t>12:00</w:t>
      </w:r>
      <w:r w:rsidR="001C745A" w:rsidRPr="00C35255">
        <w:rPr>
          <w:rFonts w:ascii="Arial" w:hAnsi="Arial" w:cs="Arial"/>
          <w:b/>
          <w:sz w:val="18"/>
          <w:szCs w:val="18"/>
        </w:rPr>
        <w:t xml:space="preserve"> – 1:</w:t>
      </w:r>
      <w:r w:rsidR="003D7D16" w:rsidRPr="00C35255">
        <w:rPr>
          <w:rFonts w:ascii="Arial" w:hAnsi="Arial" w:cs="Arial"/>
          <w:b/>
          <w:sz w:val="18"/>
          <w:szCs w:val="18"/>
        </w:rPr>
        <w:t>00</w:t>
      </w:r>
    </w:p>
    <w:p w:rsidR="00AB658C" w:rsidRPr="00C35255" w:rsidRDefault="00AB658C" w:rsidP="00AB658C">
      <w:pPr>
        <w:rPr>
          <w:rFonts w:ascii="Arial" w:hAnsi="Arial" w:cs="Arial"/>
          <w:sz w:val="18"/>
          <w:szCs w:val="18"/>
        </w:rPr>
      </w:pPr>
      <w:r w:rsidRPr="00C35255">
        <w:rPr>
          <w:rFonts w:ascii="Arial" w:hAnsi="Arial" w:cs="Arial"/>
          <w:sz w:val="18"/>
          <w:szCs w:val="18"/>
        </w:rPr>
        <w:t xml:space="preserve">TITLE: </w:t>
      </w:r>
      <w:proofErr w:type="spellStart"/>
      <w:r w:rsidRPr="00C35255">
        <w:rPr>
          <w:rFonts w:ascii="Arial" w:hAnsi="Arial" w:cs="Arial"/>
          <w:sz w:val="18"/>
          <w:szCs w:val="18"/>
        </w:rPr>
        <w:t>Grassmannians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in Derived Algebraic Geometry</w:t>
      </w:r>
      <w:r w:rsidRPr="00C35255">
        <w:rPr>
          <w:rFonts w:ascii="Arial" w:hAnsi="Arial" w:cs="Arial"/>
          <w:sz w:val="18"/>
          <w:szCs w:val="18"/>
        </w:rPr>
        <w:br/>
      </w:r>
      <w:r w:rsidRPr="00C35255">
        <w:rPr>
          <w:rFonts w:ascii="Arial" w:hAnsi="Arial" w:cs="Arial"/>
          <w:sz w:val="18"/>
          <w:szCs w:val="18"/>
        </w:rPr>
        <w:br/>
        <w:t>ABSTRACT: The goal of this talk is to explain how to extend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proofErr w:type="spellStart"/>
      <w:r w:rsidRPr="00C35255">
        <w:rPr>
          <w:rFonts w:ascii="Arial" w:hAnsi="Arial" w:cs="Arial"/>
          <w:sz w:val="18"/>
          <w:szCs w:val="18"/>
        </w:rPr>
        <w:t>Grassmannians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to the world of derived stacks, i.e. how to construct a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 xml:space="preserve">satisfying derived enhancement of </w:t>
      </w:r>
      <w:proofErr w:type="spellStart"/>
      <w:r w:rsidRPr="00C35255">
        <w:rPr>
          <w:rFonts w:ascii="Arial" w:hAnsi="Arial" w:cs="Arial"/>
          <w:sz w:val="18"/>
          <w:szCs w:val="18"/>
        </w:rPr>
        <w:t>Grassmannian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varieties. I will begin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>by discussing some background about derived geometric stacks and in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 xml:space="preserve">particular I will focus on </w:t>
      </w:r>
      <w:proofErr w:type="spellStart"/>
      <w:r w:rsidRPr="00C35255">
        <w:rPr>
          <w:rFonts w:ascii="Arial" w:hAnsi="Arial" w:cs="Arial"/>
          <w:sz w:val="18"/>
          <w:szCs w:val="18"/>
        </w:rPr>
        <w:t>Artin</w:t>
      </w:r>
      <w:proofErr w:type="spellEnd"/>
      <w:r w:rsidRPr="00C35255">
        <w:rPr>
          <w:rFonts w:ascii="Arial" w:hAnsi="Arial" w:cs="Arial"/>
          <w:sz w:val="18"/>
          <w:szCs w:val="18"/>
        </w:rPr>
        <w:t>-Lurie-</w:t>
      </w:r>
      <w:proofErr w:type="spellStart"/>
      <w:r w:rsidRPr="00C35255">
        <w:rPr>
          <w:rFonts w:ascii="Arial" w:hAnsi="Arial" w:cs="Arial"/>
          <w:sz w:val="18"/>
          <w:szCs w:val="18"/>
        </w:rPr>
        <w:t>Pridham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5255">
        <w:rPr>
          <w:rFonts w:ascii="Arial" w:hAnsi="Arial" w:cs="Arial"/>
          <w:sz w:val="18"/>
          <w:szCs w:val="18"/>
        </w:rPr>
        <w:t>representability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theorem,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>which provides us with a "computational" criterion to check whether a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proofErr w:type="spellStart"/>
      <w:r w:rsidRPr="00C35255">
        <w:rPr>
          <w:rFonts w:ascii="Arial" w:hAnsi="Arial" w:cs="Arial"/>
          <w:sz w:val="18"/>
          <w:szCs w:val="18"/>
        </w:rPr>
        <w:t>simplicial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5255">
        <w:rPr>
          <w:rFonts w:ascii="Arial" w:hAnsi="Arial" w:cs="Arial"/>
          <w:sz w:val="18"/>
          <w:szCs w:val="18"/>
        </w:rPr>
        <w:t>presheaf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of derived algebras is a derived geometric stack.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>Then I will use such a result in order to study derived moduli of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br/>
        <w:t>perfect complexes and filtered perfect complexes over a base scheme;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 xml:space="preserve">finally the derived </w:t>
      </w:r>
      <w:proofErr w:type="spellStart"/>
      <w:r w:rsidRPr="00C35255">
        <w:rPr>
          <w:rFonts w:ascii="Arial" w:hAnsi="Arial" w:cs="Arial"/>
          <w:sz w:val="18"/>
          <w:szCs w:val="18"/>
        </w:rPr>
        <w:t>Grassmannian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will arise as some suitable </w:t>
      </w:r>
      <w:proofErr w:type="spellStart"/>
      <w:r w:rsidRPr="00C35255">
        <w:rPr>
          <w:rFonts w:ascii="Arial" w:hAnsi="Arial" w:cs="Arial"/>
          <w:sz w:val="18"/>
          <w:szCs w:val="18"/>
        </w:rPr>
        <w:t>homotopy</w:t>
      </w:r>
      <w:proofErr w:type="spellEnd"/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>limit of such stacks. Time permitting I will end by sketching how to use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br/>
        <w:t xml:space="preserve">this derived version of the </w:t>
      </w:r>
      <w:proofErr w:type="spellStart"/>
      <w:r w:rsidRPr="00C35255">
        <w:rPr>
          <w:rFonts w:ascii="Arial" w:hAnsi="Arial" w:cs="Arial"/>
          <w:sz w:val="18"/>
          <w:szCs w:val="18"/>
        </w:rPr>
        <w:t>Grassmannian</w:t>
      </w:r>
      <w:proofErr w:type="spellEnd"/>
      <w:r w:rsidRPr="00C35255">
        <w:rPr>
          <w:rFonts w:ascii="Arial" w:hAnsi="Arial" w:cs="Arial"/>
          <w:sz w:val="18"/>
          <w:szCs w:val="18"/>
        </w:rPr>
        <w:t xml:space="preserve"> to obtain a derived version of</w:t>
      </w:r>
      <w:r w:rsidRPr="00C35255">
        <w:rPr>
          <w:rStyle w:val="apple-converted-space"/>
          <w:rFonts w:ascii="Arial" w:hAnsi="Arial" w:cs="Arial"/>
          <w:sz w:val="18"/>
          <w:szCs w:val="18"/>
        </w:rPr>
        <w:t> </w:t>
      </w:r>
      <w:r w:rsidRPr="00C35255">
        <w:rPr>
          <w:rFonts w:ascii="Arial" w:hAnsi="Arial" w:cs="Arial"/>
          <w:sz w:val="18"/>
          <w:szCs w:val="18"/>
        </w:rPr>
        <w:t>Griffiths' period mapping.</w:t>
      </w:r>
    </w:p>
    <w:p w:rsidR="001C745A" w:rsidRPr="00C35255" w:rsidRDefault="007D6CA0" w:rsidP="001C745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Hamid </w:t>
      </w:r>
      <w:proofErr w:type="spellStart"/>
      <w:r>
        <w:rPr>
          <w:rFonts w:ascii="Arial" w:hAnsi="Arial" w:cs="Arial"/>
          <w:b/>
          <w:sz w:val="18"/>
          <w:szCs w:val="18"/>
        </w:rPr>
        <w:t>Ahmadinezhad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(Bristol</w:t>
      </w:r>
      <w:r w:rsidR="001C745A" w:rsidRPr="00C35255">
        <w:rPr>
          <w:rFonts w:ascii="Arial" w:hAnsi="Arial" w:cs="Arial"/>
          <w:b/>
          <w:sz w:val="18"/>
          <w:szCs w:val="18"/>
        </w:rPr>
        <w:t xml:space="preserve">) </w:t>
      </w:r>
      <w:r w:rsidR="003D7D16" w:rsidRPr="00C35255">
        <w:rPr>
          <w:rFonts w:ascii="Arial" w:hAnsi="Arial" w:cs="Arial"/>
          <w:b/>
          <w:sz w:val="18"/>
          <w:szCs w:val="18"/>
        </w:rPr>
        <w:t>1:15</w:t>
      </w:r>
      <w:r w:rsidR="001C745A" w:rsidRPr="00C35255">
        <w:rPr>
          <w:rFonts w:ascii="Arial" w:hAnsi="Arial" w:cs="Arial"/>
          <w:b/>
          <w:sz w:val="18"/>
          <w:szCs w:val="18"/>
        </w:rPr>
        <w:t xml:space="preserve"> –</w:t>
      </w:r>
      <w:r w:rsidR="003D7D16" w:rsidRPr="00C35255">
        <w:rPr>
          <w:rFonts w:ascii="Arial" w:hAnsi="Arial" w:cs="Arial"/>
          <w:b/>
          <w:sz w:val="18"/>
          <w:szCs w:val="18"/>
        </w:rPr>
        <w:t xml:space="preserve"> 2</w:t>
      </w:r>
      <w:r w:rsidR="001C745A" w:rsidRPr="00C35255">
        <w:rPr>
          <w:rFonts w:ascii="Arial" w:hAnsi="Arial" w:cs="Arial"/>
          <w:b/>
          <w:sz w:val="18"/>
          <w:szCs w:val="18"/>
        </w:rPr>
        <w:t>:</w:t>
      </w:r>
      <w:r w:rsidR="003D7D16" w:rsidRPr="00C35255">
        <w:rPr>
          <w:rFonts w:ascii="Arial" w:hAnsi="Arial" w:cs="Arial"/>
          <w:b/>
          <w:sz w:val="18"/>
          <w:szCs w:val="18"/>
        </w:rPr>
        <w:t>15</w:t>
      </w:r>
    </w:p>
    <w:p w:rsidR="007D6CA0" w:rsidRDefault="006E3E84" w:rsidP="001C745A">
      <w:pPr>
        <w:rPr>
          <w:rFonts w:ascii="Arial" w:hAnsi="Arial" w:cs="Arial"/>
          <w:sz w:val="18"/>
          <w:szCs w:val="18"/>
        </w:rPr>
      </w:pPr>
      <w:r w:rsidRPr="00C35255">
        <w:rPr>
          <w:rFonts w:ascii="Arial" w:hAnsi="Arial" w:cs="Arial"/>
          <w:sz w:val="18"/>
          <w:szCs w:val="18"/>
        </w:rPr>
        <w:t>T</w:t>
      </w:r>
      <w:r w:rsidR="007D6CA0">
        <w:rPr>
          <w:rFonts w:ascii="Arial" w:hAnsi="Arial" w:cs="Arial"/>
          <w:sz w:val="18"/>
          <w:szCs w:val="18"/>
        </w:rPr>
        <w:t>BA</w:t>
      </w:r>
    </w:p>
    <w:p w:rsidR="00BD7FDB" w:rsidRDefault="00BD7FDB" w:rsidP="00AB658C">
      <w:pPr>
        <w:rPr>
          <w:rFonts w:ascii="Arial" w:hAnsi="Arial" w:cs="Arial"/>
          <w:b/>
          <w:i/>
          <w:sz w:val="18"/>
          <w:szCs w:val="18"/>
        </w:rPr>
      </w:pPr>
    </w:p>
    <w:p w:rsidR="001C745A" w:rsidRPr="00C35255" w:rsidRDefault="003D7D16" w:rsidP="00AB658C">
      <w:pPr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  <w:r w:rsidRPr="00C35255">
        <w:rPr>
          <w:rFonts w:ascii="Arial" w:hAnsi="Arial" w:cs="Arial"/>
          <w:b/>
          <w:i/>
          <w:sz w:val="18"/>
          <w:szCs w:val="18"/>
        </w:rPr>
        <w:t>2:15 – 2:45 Tea, coffee, refreshments</w:t>
      </w:r>
    </w:p>
    <w:p w:rsidR="00B9138D" w:rsidRPr="00C35255" w:rsidRDefault="00135C6B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 xml:space="preserve">Alena </w:t>
      </w:r>
      <w:proofErr w:type="spellStart"/>
      <w:r w:rsidRPr="00C35255">
        <w:rPr>
          <w:rFonts w:ascii="Arial" w:hAnsi="Arial" w:cs="Arial"/>
          <w:b/>
          <w:sz w:val="18"/>
          <w:szCs w:val="18"/>
        </w:rPr>
        <w:t>Pirutka</w:t>
      </w:r>
      <w:proofErr w:type="spellEnd"/>
      <w:r w:rsidR="00124036" w:rsidRPr="00C35255">
        <w:rPr>
          <w:rFonts w:ascii="Arial" w:hAnsi="Arial" w:cs="Arial"/>
          <w:b/>
          <w:sz w:val="18"/>
          <w:szCs w:val="18"/>
        </w:rPr>
        <w:t xml:space="preserve"> </w:t>
      </w:r>
      <w:r w:rsidR="00E460A8" w:rsidRPr="00C35255">
        <w:rPr>
          <w:rFonts w:ascii="Arial" w:hAnsi="Arial" w:cs="Arial"/>
          <w:b/>
          <w:sz w:val="18"/>
          <w:szCs w:val="18"/>
        </w:rPr>
        <w:t xml:space="preserve">(Paris) </w:t>
      </w:r>
      <w:r w:rsidR="00AB658C" w:rsidRPr="00C35255">
        <w:rPr>
          <w:rFonts w:ascii="Arial" w:hAnsi="Arial" w:cs="Arial"/>
          <w:b/>
          <w:sz w:val="18"/>
          <w:szCs w:val="18"/>
        </w:rPr>
        <w:t>2</w:t>
      </w:r>
      <w:r w:rsidR="003D7D16" w:rsidRPr="00C35255">
        <w:rPr>
          <w:rFonts w:ascii="Arial" w:hAnsi="Arial" w:cs="Arial"/>
          <w:b/>
          <w:sz w:val="18"/>
          <w:szCs w:val="18"/>
        </w:rPr>
        <w:t>:4</w:t>
      </w:r>
      <w:r w:rsidR="006E1AE5" w:rsidRPr="00C35255">
        <w:rPr>
          <w:rFonts w:ascii="Arial" w:hAnsi="Arial" w:cs="Arial"/>
          <w:b/>
          <w:sz w:val="18"/>
          <w:szCs w:val="18"/>
        </w:rPr>
        <w:t>5</w:t>
      </w:r>
      <w:r w:rsidR="00124036" w:rsidRPr="00C35255">
        <w:rPr>
          <w:rFonts w:ascii="Arial" w:hAnsi="Arial" w:cs="Arial"/>
          <w:b/>
          <w:sz w:val="18"/>
          <w:szCs w:val="18"/>
        </w:rPr>
        <w:t xml:space="preserve"> –</w:t>
      </w:r>
      <w:r w:rsidR="00AB658C" w:rsidRPr="00C35255">
        <w:rPr>
          <w:rFonts w:ascii="Arial" w:hAnsi="Arial" w:cs="Arial"/>
          <w:b/>
          <w:sz w:val="18"/>
          <w:szCs w:val="18"/>
        </w:rPr>
        <w:t xml:space="preserve"> 3</w:t>
      </w:r>
      <w:r w:rsidR="00124036" w:rsidRPr="00C35255">
        <w:rPr>
          <w:rFonts w:ascii="Arial" w:hAnsi="Arial" w:cs="Arial"/>
          <w:b/>
          <w:sz w:val="18"/>
          <w:szCs w:val="18"/>
        </w:rPr>
        <w:t>:</w:t>
      </w:r>
      <w:r w:rsidR="003D7D16" w:rsidRPr="00C35255">
        <w:rPr>
          <w:rFonts w:ascii="Arial" w:hAnsi="Arial" w:cs="Arial"/>
          <w:b/>
          <w:sz w:val="18"/>
          <w:szCs w:val="18"/>
        </w:rPr>
        <w:t>4</w:t>
      </w:r>
      <w:r w:rsidR="006E1AE5" w:rsidRPr="00C35255">
        <w:rPr>
          <w:rFonts w:ascii="Arial" w:hAnsi="Arial" w:cs="Arial"/>
          <w:b/>
          <w:sz w:val="18"/>
          <w:szCs w:val="18"/>
        </w:rPr>
        <w:t>5</w:t>
      </w:r>
    </w:p>
    <w:p w:rsidR="00EF0D94" w:rsidRPr="00C35255" w:rsidRDefault="00EF0D94" w:rsidP="00EF0D94">
      <w:pPr>
        <w:spacing w:after="10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TITLE:  </w:t>
      </w:r>
      <w:r w:rsidR="00F90765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Rationality and </w:t>
      </w:r>
      <w:proofErr w:type="spellStart"/>
      <w:r w:rsidR="00F90765" w:rsidRPr="00C35255">
        <w:rPr>
          <w:rFonts w:ascii="Arial" w:eastAsia="Times New Roman" w:hAnsi="Arial" w:cs="Arial"/>
          <w:sz w:val="18"/>
          <w:szCs w:val="18"/>
          <w:lang w:eastAsia="en-GB"/>
        </w:rPr>
        <w:t>unirationality</w:t>
      </w:r>
      <w:proofErr w:type="spellEnd"/>
      <w:r w:rsidR="00F90765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- motivation, classical results and the</w:t>
      </w: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exa</w:t>
      </w:r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mple of </w:t>
      </w:r>
      <w:proofErr w:type="spellStart"/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>Artin</w:t>
      </w:r>
      <w:proofErr w:type="spellEnd"/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and Mumford</w:t>
      </w:r>
    </w:p>
    <w:p w:rsidR="00EF0D94" w:rsidRPr="00C35255" w:rsidRDefault="00EF0D94" w:rsidP="00EF0D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EF0D94" w:rsidRPr="00C35255" w:rsidRDefault="00EF0D94" w:rsidP="00EF0D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ABSTRACT: This talk aims to provide an introduction to classical questions on rationality and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unirationality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giving a list of known results and methods. We will also discuss in details the example of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Artin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and Mumford of a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unirational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but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nonrational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variety. We will present the point of view of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Colliot-Thélène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and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Ojanguren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where one uses the </w:t>
      </w:r>
      <w:proofErr w:type="spellStart"/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unramified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 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Brauer</w:t>
      </w:r>
      <w:proofErr w:type="spellEnd"/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group to establish the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nonrationality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>. </w:t>
      </w:r>
    </w:p>
    <w:p w:rsidR="00EF0D94" w:rsidRPr="00C35255" w:rsidRDefault="00EF0D94" w:rsidP="00EF0D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E97C8E" w:rsidRPr="00C35255" w:rsidRDefault="00E97C8E" w:rsidP="00E97C8E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 xml:space="preserve">Alena </w:t>
      </w:r>
      <w:proofErr w:type="spellStart"/>
      <w:r w:rsidRPr="00C35255">
        <w:rPr>
          <w:rFonts w:ascii="Arial" w:hAnsi="Arial" w:cs="Arial"/>
          <w:b/>
          <w:sz w:val="18"/>
          <w:szCs w:val="18"/>
        </w:rPr>
        <w:t>Pirutka</w:t>
      </w:r>
      <w:proofErr w:type="spellEnd"/>
      <w:r w:rsidR="00E460A8" w:rsidRPr="00C35255">
        <w:rPr>
          <w:rFonts w:ascii="Arial" w:hAnsi="Arial" w:cs="Arial"/>
          <w:b/>
          <w:sz w:val="18"/>
          <w:szCs w:val="18"/>
        </w:rPr>
        <w:t xml:space="preserve"> (Paris)</w:t>
      </w:r>
      <w:r w:rsidR="003D7D16" w:rsidRPr="00C35255">
        <w:rPr>
          <w:rFonts w:ascii="Arial" w:hAnsi="Arial" w:cs="Arial"/>
          <w:b/>
          <w:sz w:val="18"/>
          <w:szCs w:val="18"/>
        </w:rPr>
        <w:t xml:space="preserve"> 4:0</w:t>
      </w:r>
      <w:r w:rsidR="006E1AE5" w:rsidRPr="00C35255">
        <w:rPr>
          <w:rFonts w:ascii="Arial" w:hAnsi="Arial" w:cs="Arial"/>
          <w:b/>
          <w:sz w:val="18"/>
          <w:szCs w:val="18"/>
        </w:rPr>
        <w:t>0</w:t>
      </w:r>
      <w:r w:rsidR="00124036" w:rsidRPr="00C35255">
        <w:rPr>
          <w:rFonts w:ascii="Arial" w:hAnsi="Arial" w:cs="Arial"/>
          <w:b/>
          <w:sz w:val="18"/>
          <w:szCs w:val="18"/>
        </w:rPr>
        <w:t xml:space="preserve"> –</w:t>
      </w:r>
      <w:r w:rsidR="003D7D16" w:rsidRPr="00C35255">
        <w:rPr>
          <w:rFonts w:ascii="Arial" w:hAnsi="Arial" w:cs="Arial"/>
          <w:b/>
          <w:sz w:val="18"/>
          <w:szCs w:val="18"/>
        </w:rPr>
        <w:t xml:space="preserve"> 5</w:t>
      </w:r>
      <w:r w:rsidR="00124036" w:rsidRPr="00C35255">
        <w:rPr>
          <w:rFonts w:ascii="Arial" w:hAnsi="Arial" w:cs="Arial"/>
          <w:b/>
          <w:sz w:val="18"/>
          <w:szCs w:val="18"/>
        </w:rPr>
        <w:t>:</w:t>
      </w:r>
      <w:r w:rsidR="003D7D16" w:rsidRPr="00C35255">
        <w:rPr>
          <w:rFonts w:ascii="Arial" w:hAnsi="Arial" w:cs="Arial"/>
          <w:b/>
          <w:sz w:val="18"/>
          <w:szCs w:val="18"/>
        </w:rPr>
        <w:t>0</w:t>
      </w:r>
      <w:r w:rsidR="006E1AE5" w:rsidRPr="00C35255">
        <w:rPr>
          <w:rFonts w:ascii="Arial" w:hAnsi="Arial" w:cs="Arial"/>
          <w:b/>
          <w:sz w:val="18"/>
          <w:szCs w:val="18"/>
        </w:rPr>
        <w:t>0</w:t>
      </w:r>
    </w:p>
    <w:p w:rsidR="00EF0D94" w:rsidRPr="00C35255" w:rsidRDefault="00EF0D94" w:rsidP="00EF0D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>TITLE:</w:t>
      </w:r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Chow and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cohomological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diagonal deco</w:t>
      </w:r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>mposition, universal Chow group and</w:t>
      </w: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аpplications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to quartic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t</w:t>
      </w:r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>hreefolds</w:t>
      </w:r>
      <w:proofErr w:type="spellEnd"/>
    </w:p>
    <w:p w:rsidR="00EF0D94" w:rsidRPr="00C35255" w:rsidRDefault="00EF0D94" w:rsidP="00EF0D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EF0D94" w:rsidRPr="00C35255" w:rsidRDefault="00EF0D94" w:rsidP="00EF0D94">
      <w:pPr>
        <w:spacing w:after="10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ABSTRACT: Starting from the work of Bloch and Srinivas, one uses the properties of the diagonal class in the Chow group as an important tool to study some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cohomological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and geometrical properties. We will mostly discuss the properties of the so-called integral diagonal decomposition. The property to have an integral decomposition is related to the triviality of the Chow group of zero-cycles </w:t>
      </w:r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over  all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field extensions, which gives sometimes more flexibility. In particular, we will use these </w:t>
      </w:r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methods  to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show that many smooth quartic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threefolds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are not stable rational.  Recall that in 1970th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Iskovskikh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and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Manin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have showed that no smooth quartic threefold is rational; some of them are known to be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unirational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. The main tool is the specialisation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properies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of the universal Chow group of zero-cycles. In fact, we will degenerate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quartics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to a singular variety </w:t>
      </w:r>
      <w:proofErr w:type="spellStart"/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birational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 to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Artin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>-Mumford's example. We will also explain how to obtain examples over an algebraic closure of Q.</w:t>
      </w:r>
    </w:p>
    <w:p w:rsidR="00EF0D94" w:rsidRPr="00C35255" w:rsidRDefault="00EF0D94" w:rsidP="002E581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br/>
      </w:r>
      <w:r w:rsidR="009E5FFB" w:rsidRPr="00C35255">
        <w:rPr>
          <w:rFonts w:ascii="Arial" w:eastAsia="Times New Roman" w:hAnsi="Arial" w:cs="Arial"/>
          <w:b/>
          <w:sz w:val="18"/>
          <w:szCs w:val="18"/>
          <w:lang w:eastAsia="en-GB"/>
        </w:rPr>
        <w:t>6:00</w:t>
      </w:r>
      <w:r w:rsidR="00E714B6" w:rsidRPr="00C35255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– conference dinner</w:t>
      </w:r>
    </w:p>
    <w:p w:rsidR="00EF0D94" w:rsidRPr="00C35255" w:rsidRDefault="00EF0D94" w:rsidP="00EF0D94">
      <w:pPr>
        <w:spacing w:after="10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> </w:t>
      </w:r>
    </w:p>
    <w:p w:rsidR="00E714B6" w:rsidRPr="00C35255" w:rsidRDefault="00E714B6" w:rsidP="00EF0D94">
      <w:pPr>
        <w:spacing w:after="10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EF0D94" w:rsidRPr="00C35255" w:rsidRDefault="002E581A" w:rsidP="00EF0D9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b/>
          <w:sz w:val="18"/>
          <w:szCs w:val="18"/>
          <w:lang w:eastAsia="en-GB"/>
        </w:rPr>
        <w:t>26 June 2015</w:t>
      </w:r>
    </w:p>
    <w:p w:rsidR="002E581A" w:rsidRPr="00C35255" w:rsidRDefault="002E581A" w:rsidP="00EF0D9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2E581A" w:rsidRPr="00C35255" w:rsidRDefault="002E581A" w:rsidP="002E581A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 xml:space="preserve">Alena </w:t>
      </w:r>
      <w:proofErr w:type="spellStart"/>
      <w:r w:rsidRPr="00C35255">
        <w:rPr>
          <w:rFonts w:ascii="Arial" w:hAnsi="Arial" w:cs="Arial"/>
          <w:b/>
          <w:sz w:val="18"/>
          <w:szCs w:val="18"/>
        </w:rPr>
        <w:t>Pirutka</w:t>
      </w:r>
      <w:proofErr w:type="spellEnd"/>
      <w:r w:rsidR="009E5FFB" w:rsidRPr="00C35255">
        <w:rPr>
          <w:rFonts w:ascii="Arial" w:hAnsi="Arial" w:cs="Arial"/>
          <w:b/>
          <w:sz w:val="18"/>
          <w:szCs w:val="18"/>
        </w:rPr>
        <w:t xml:space="preserve"> (Paris) 12:00 – 1:00</w:t>
      </w:r>
    </w:p>
    <w:p w:rsidR="002E581A" w:rsidRPr="00C35255" w:rsidRDefault="002E581A" w:rsidP="002E58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>TITLE: Around universal cycles and dia</w:t>
      </w:r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>gonal decomposition</w:t>
      </w:r>
    </w:p>
    <w:p w:rsidR="002E581A" w:rsidRPr="00C35255" w:rsidRDefault="002E581A" w:rsidP="002E58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E581A" w:rsidRPr="00C35255" w:rsidRDefault="002E581A" w:rsidP="002E58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ABSTRACT: In this talk we will continue to study the diagonal decomposition in the Chow groups, as well as in the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cohomology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. Following the work of Claire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Voisin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we will provide an application for the existence of the universal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codimension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two </w:t>
      </w:r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cycle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and the study of quartic double solids. </w:t>
      </w:r>
    </w:p>
    <w:p w:rsidR="002E581A" w:rsidRPr="00C35255" w:rsidRDefault="002E581A" w:rsidP="002E58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E97C8E" w:rsidRPr="00C35255" w:rsidRDefault="00E97C8E" w:rsidP="00E97C8E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 xml:space="preserve">Alena </w:t>
      </w:r>
      <w:proofErr w:type="spellStart"/>
      <w:r w:rsidRPr="00C35255">
        <w:rPr>
          <w:rFonts w:ascii="Arial" w:hAnsi="Arial" w:cs="Arial"/>
          <w:b/>
          <w:sz w:val="18"/>
          <w:szCs w:val="18"/>
        </w:rPr>
        <w:t>Pirutka</w:t>
      </w:r>
      <w:proofErr w:type="spellEnd"/>
      <w:r w:rsidR="009E5FFB" w:rsidRPr="00C35255">
        <w:rPr>
          <w:rFonts w:ascii="Arial" w:hAnsi="Arial" w:cs="Arial"/>
          <w:b/>
          <w:sz w:val="18"/>
          <w:szCs w:val="18"/>
        </w:rPr>
        <w:t xml:space="preserve"> (Paris) 1</w:t>
      </w:r>
      <w:r w:rsidR="00140450" w:rsidRPr="00C35255">
        <w:rPr>
          <w:rFonts w:ascii="Arial" w:hAnsi="Arial" w:cs="Arial"/>
          <w:b/>
          <w:sz w:val="18"/>
          <w:szCs w:val="18"/>
        </w:rPr>
        <w:t>:15</w:t>
      </w:r>
      <w:r w:rsidR="00211AD3" w:rsidRPr="00C35255">
        <w:rPr>
          <w:rFonts w:ascii="Arial" w:hAnsi="Arial" w:cs="Arial"/>
          <w:b/>
          <w:sz w:val="18"/>
          <w:szCs w:val="18"/>
        </w:rPr>
        <w:t xml:space="preserve"> –</w:t>
      </w:r>
      <w:r w:rsidR="009E5FFB" w:rsidRPr="00C35255">
        <w:rPr>
          <w:rFonts w:ascii="Arial" w:hAnsi="Arial" w:cs="Arial"/>
          <w:b/>
          <w:sz w:val="18"/>
          <w:szCs w:val="18"/>
        </w:rPr>
        <w:t xml:space="preserve"> 2</w:t>
      </w:r>
      <w:r w:rsidR="00211AD3" w:rsidRPr="00C35255">
        <w:rPr>
          <w:rFonts w:ascii="Arial" w:hAnsi="Arial" w:cs="Arial"/>
          <w:b/>
          <w:sz w:val="18"/>
          <w:szCs w:val="18"/>
        </w:rPr>
        <w:t>:</w:t>
      </w:r>
      <w:r w:rsidR="00140450" w:rsidRPr="00C35255">
        <w:rPr>
          <w:rFonts w:ascii="Arial" w:hAnsi="Arial" w:cs="Arial"/>
          <w:b/>
          <w:sz w:val="18"/>
          <w:szCs w:val="18"/>
        </w:rPr>
        <w:t>15</w:t>
      </w:r>
    </w:p>
    <w:p w:rsidR="002E581A" w:rsidRPr="00C35255" w:rsidRDefault="002E581A" w:rsidP="002E581A">
      <w:pPr>
        <w:spacing w:after="10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TITLE: Other </w:t>
      </w:r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obstructions :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non stable rationa</w:t>
      </w:r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lity of many </w:t>
      </w:r>
      <w:proofErr w:type="spellStart"/>
      <w:r w:rsidR="00E97C8E" w:rsidRPr="00C35255">
        <w:rPr>
          <w:rFonts w:ascii="Arial" w:eastAsia="Times New Roman" w:hAnsi="Arial" w:cs="Arial"/>
          <w:sz w:val="18"/>
          <w:szCs w:val="18"/>
          <w:lang w:eastAsia="en-GB"/>
        </w:rPr>
        <w:t>hypersurfaces</w:t>
      </w:r>
      <w:proofErr w:type="spellEnd"/>
    </w:p>
    <w:p w:rsidR="002E581A" w:rsidRPr="00C35255" w:rsidRDefault="002E581A" w:rsidP="002E58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E581A" w:rsidRPr="00C35255" w:rsidRDefault="002E581A" w:rsidP="002E58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ABSTRACT: After considering the case of quartic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threefolds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a natural </w:t>
      </w:r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question  is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to find other cases where one can apply the specialisation of the universal Chow group of zero-cycles.  In other worlds, one wish to find some 'bad' singular varieties, meaning varieties having  a resolution with some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non trivial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invariants which provide an obstruction for the stable rationality, such that in addition we have some control on singularities. This lecture will discuss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Kollar's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construction of cyclic covers in positive characteristic, where the obstruction is provided by some particular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behavior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of differential forms.  Next we will study the work of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Totaro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where he shows the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non stable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rationality of many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hypersurfaces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by specialisation to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Kollar's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example. If time permits, we will also give an overview of some other recent r</w:t>
      </w:r>
      <w:r w:rsidR="00BD4C91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esults (the work of </w:t>
      </w:r>
      <w:proofErr w:type="spellStart"/>
      <w:r w:rsidR="00BD4C91" w:rsidRPr="00C35255">
        <w:rPr>
          <w:rFonts w:ascii="Arial" w:eastAsia="Times New Roman" w:hAnsi="Arial" w:cs="Arial"/>
          <w:sz w:val="18"/>
          <w:szCs w:val="18"/>
          <w:lang w:eastAsia="en-GB"/>
        </w:rPr>
        <w:t>Beauville</w:t>
      </w:r>
      <w:proofErr w:type="spellEnd"/>
      <w:r w:rsidR="00BD4C91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, the work of Claire </w:t>
      </w:r>
      <w:proofErr w:type="spellStart"/>
      <w:r w:rsidR="00BD4C91" w:rsidRPr="00C35255">
        <w:rPr>
          <w:rFonts w:ascii="Arial" w:eastAsia="Times New Roman" w:hAnsi="Arial" w:cs="Arial"/>
          <w:sz w:val="18"/>
          <w:szCs w:val="18"/>
          <w:lang w:eastAsia="en-GB"/>
        </w:rPr>
        <w:t>Voisin</w:t>
      </w:r>
      <w:proofErr w:type="spellEnd"/>
      <w:r w:rsidR="00BD4C91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on cubic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hypersurfaces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>).</w:t>
      </w:r>
    </w:p>
    <w:p w:rsidR="002E581A" w:rsidRPr="00C35255" w:rsidRDefault="002E581A" w:rsidP="00EF0D9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AB2DCF" w:rsidRPr="00C35255" w:rsidRDefault="009E5FFB" w:rsidP="00AB2DCF">
      <w:pPr>
        <w:rPr>
          <w:rFonts w:ascii="Arial" w:hAnsi="Arial" w:cs="Arial"/>
          <w:b/>
          <w:i/>
          <w:sz w:val="18"/>
          <w:szCs w:val="18"/>
        </w:rPr>
      </w:pPr>
      <w:r w:rsidRPr="00C35255">
        <w:rPr>
          <w:rFonts w:ascii="Arial" w:hAnsi="Arial" w:cs="Arial"/>
          <w:b/>
          <w:i/>
          <w:sz w:val="18"/>
          <w:szCs w:val="18"/>
        </w:rPr>
        <w:t>2:15 – 2:45</w:t>
      </w:r>
      <w:r w:rsidR="00AB2DCF" w:rsidRPr="00C35255">
        <w:rPr>
          <w:rFonts w:ascii="Arial" w:hAnsi="Arial" w:cs="Arial"/>
          <w:b/>
          <w:i/>
          <w:sz w:val="18"/>
          <w:szCs w:val="18"/>
        </w:rPr>
        <w:t xml:space="preserve"> Tea, coffee, refreshments</w:t>
      </w:r>
    </w:p>
    <w:p w:rsidR="0039526D" w:rsidRPr="00C35255" w:rsidRDefault="009E5FFB" w:rsidP="0039526D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>Joe Palacios (Liverpool) 2:45 – 3:45</w:t>
      </w:r>
    </w:p>
    <w:p w:rsidR="0039526D" w:rsidRPr="00C35255" w:rsidRDefault="0039526D" w:rsidP="003952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>TITLE: Geometric symmetric powers in the stable motivic category</w:t>
      </w:r>
    </w:p>
    <w:p w:rsidR="0039526D" w:rsidRPr="00C35255" w:rsidRDefault="0039526D" w:rsidP="003952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39526D" w:rsidRPr="00C35255" w:rsidRDefault="0039526D" w:rsidP="0039526D">
      <w:pPr>
        <w:pStyle w:val="HTMLPreformatted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ABSTRACT: Symmetric powers of quasi-projective schemes can be extended, via left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Kan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extensions, to geometric symmetric powers of motivic spaces. In my talk, I will explain how geometric symmetric powers provide a Lambda structure on the unstable A^1-homotopy category of schemes over a field. Moreover, in the rational stable motivic </w:t>
      </w:r>
      <w:proofErr w:type="spell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homotopy</w:t>
      </w:r>
      <w:proofErr w:type="spell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category,</w:t>
      </w:r>
      <w:proofErr w:type="gramStart"/>
      <w:r w:rsidRPr="00C35255">
        <w:rPr>
          <w:rFonts w:ascii="Arial" w:eastAsia="Times New Roman" w:hAnsi="Arial" w:cs="Arial"/>
          <w:sz w:val="18"/>
          <w:szCs w:val="18"/>
          <w:lang w:eastAsia="en-GB"/>
        </w:rPr>
        <w:t>  I</w:t>
      </w:r>
      <w:proofErr w:type="gramEnd"/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will sketch a comparison of four types of symmetric powers of the suspension of a quasi-projective  scheme over a field in which -1 is a sum of squares</w:t>
      </w:r>
    </w:p>
    <w:p w:rsidR="0039526D" w:rsidRPr="00C35255" w:rsidRDefault="0039526D" w:rsidP="0039526D">
      <w:pPr>
        <w:rPr>
          <w:rFonts w:ascii="Arial" w:hAnsi="Arial" w:cs="Arial"/>
          <w:b/>
          <w:sz w:val="18"/>
          <w:szCs w:val="18"/>
        </w:rPr>
      </w:pPr>
    </w:p>
    <w:p w:rsidR="0039526D" w:rsidRPr="00C35255" w:rsidRDefault="00135C6B" w:rsidP="0039526D">
      <w:pPr>
        <w:rPr>
          <w:rFonts w:ascii="Arial" w:hAnsi="Arial" w:cs="Arial"/>
          <w:b/>
          <w:sz w:val="18"/>
          <w:szCs w:val="18"/>
        </w:rPr>
      </w:pPr>
      <w:r w:rsidRPr="00C35255">
        <w:rPr>
          <w:rFonts w:ascii="Arial" w:hAnsi="Arial" w:cs="Arial"/>
          <w:b/>
          <w:sz w:val="18"/>
          <w:szCs w:val="18"/>
        </w:rPr>
        <w:t xml:space="preserve">Alice </w:t>
      </w:r>
      <w:proofErr w:type="spellStart"/>
      <w:r w:rsidRPr="00C35255">
        <w:rPr>
          <w:rFonts w:ascii="Arial" w:hAnsi="Arial" w:cs="Arial"/>
          <w:b/>
          <w:sz w:val="18"/>
          <w:szCs w:val="18"/>
        </w:rPr>
        <w:t>Rizzardo</w:t>
      </w:r>
      <w:proofErr w:type="spellEnd"/>
      <w:r w:rsidR="00211AD3" w:rsidRPr="00C35255">
        <w:rPr>
          <w:rFonts w:ascii="Arial" w:hAnsi="Arial" w:cs="Arial"/>
          <w:b/>
          <w:sz w:val="18"/>
          <w:szCs w:val="18"/>
        </w:rPr>
        <w:t xml:space="preserve"> (Edinburgh)</w:t>
      </w:r>
      <w:r w:rsidR="003239AE" w:rsidRPr="00C35255">
        <w:rPr>
          <w:rFonts w:ascii="Arial" w:hAnsi="Arial" w:cs="Arial"/>
          <w:b/>
          <w:sz w:val="18"/>
          <w:szCs w:val="18"/>
        </w:rPr>
        <w:t xml:space="preserve"> </w:t>
      </w:r>
      <w:r w:rsidR="009E5FFB" w:rsidRPr="00C35255">
        <w:rPr>
          <w:rFonts w:ascii="Arial" w:hAnsi="Arial" w:cs="Arial"/>
          <w:b/>
          <w:sz w:val="18"/>
          <w:szCs w:val="18"/>
        </w:rPr>
        <w:t>4:00 – 5:00</w:t>
      </w:r>
    </w:p>
    <w:p w:rsidR="00135C6B" w:rsidRPr="00C35255" w:rsidRDefault="00140450" w:rsidP="00135C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>TITLE</w:t>
      </w:r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:</w:t>
      </w: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An example of a non-Fourier-Mukai </w:t>
      </w:r>
      <w:proofErr w:type="spellStart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functor</w:t>
      </w:r>
      <w:proofErr w:type="spellEnd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between derived categories of coherent sheaves</w:t>
      </w:r>
    </w:p>
    <w:p w:rsidR="00135C6B" w:rsidRPr="00C35255" w:rsidRDefault="00135C6B" w:rsidP="00135C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135C6B" w:rsidRPr="00C35255" w:rsidRDefault="00140450" w:rsidP="00135C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C35255">
        <w:rPr>
          <w:rFonts w:ascii="Arial" w:eastAsia="Times New Roman" w:hAnsi="Arial" w:cs="Arial"/>
          <w:sz w:val="18"/>
          <w:szCs w:val="18"/>
          <w:lang w:eastAsia="en-GB"/>
        </w:rPr>
        <w:t>ABSTRACT</w:t>
      </w:r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:</w:t>
      </w:r>
      <w:r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proofErr w:type="spellStart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Orlov’s</w:t>
      </w:r>
      <w:proofErr w:type="spellEnd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famous </w:t>
      </w:r>
      <w:proofErr w:type="spellStart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representability</w:t>
      </w:r>
      <w:proofErr w:type="spellEnd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theorem asserts that any fully faithful exact </w:t>
      </w:r>
      <w:proofErr w:type="spellStart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functor</w:t>
      </w:r>
      <w:proofErr w:type="spellEnd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 xml:space="preserve"> between the bounded derived categories of coherent sheaves on smooth projective varieties is a Fourier-Mukai </w:t>
      </w:r>
      <w:proofErr w:type="spellStart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functor</w:t>
      </w:r>
      <w:proofErr w:type="spellEnd"/>
      <w:r w:rsidR="00135C6B" w:rsidRPr="00C35255">
        <w:rPr>
          <w:rFonts w:ascii="Arial" w:eastAsia="Times New Roman" w:hAnsi="Arial" w:cs="Arial"/>
          <w:sz w:val="18"/>
          <w:szCs w:val="18"/>
          <w:lang w:eastAsia="en-GB"/>
        </w:rPr>
        <w:t>. We will show that this result is false without the fully faithfulness hypothesis. This is joint work with Michel Van den Bergh.</w:t>
      </w:r>
    </w:p>
    <w:p w:rsidR="00C35255" w:rsidRPr="00C35255" w:rsidRDefault="00C35255">
      <w:pPr>
        <w:rPr>
          <w:rFonts w:ascii="Arial" w:hAnsi="Arial" w:cs="Arial"/>
          <w:b/>
          <w:color w:val="000000"/>
          <w:sz w:val="18"/>
          <w:szCs w:val="18"/>
        </w:rPr>
      </w:pPr>
    </w:p>
    <w:p w:rsidR="00135C6B" w:rsidRPr="00C35255" w:rsidRDefault="00C35255">
      <w:pPr>
        <w:rPr>
          <w:rFonts w:ascii="Arial" w:hAnsi="Arial" w:cs="Arial"/>
          <w:sz w:val="18"/>
          <w:szCs w:val="18"/>
        </w:rPr>
      </w:pPr>
      <w:r w:rsidRPr="00C35255">
        <w:rPr>
          <w:rFonts w:ascii="Arial" w:hAnsi="Arial" w:cs="Arial"/>
          <w:color w:val="000000"/>
          <w:sz w:val="18"/>
          <w:szCs w:val="18"/>
        </w:rPr>
        <w:br/>
      </w:r>
      <w:r w:rsidRPr="00C35255">
        <w:rPr>
          <w:rFonts w:ascii="Arial" w:hAnsi="Arial" w:cs="Arial"/>
          <w:color w:val="000000"/>
          <w:sz w:val="18"/>
          <w:szCs w:val="18"/>
        </w:rPr>
        <w:br/>
      </w:r>
    </w:p>
    <w:sectPr w:rsidR="00135C6B" w:rsidRPr="00C35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6B"/>
    <w:rsid w:val="00011A9F"/>
    <w:rsid w:val="00025BF9"/>
    <w:rsid w:val="00033ABE"/>
    <w:rsid w:val="00035CE1"/>
    <w:rsid w:val="0005670C"/>
    <w:rsid w:val="00080AEF"/>
    <w:rsid w:val="000868CE"/>
    <w:rsid w:val="000879D3"/>
    <w:rsid w:val="000C3C54"/>
    <w:rsid w:val="000C4BD5"/>
    <w:rsid w:val="000E26FE"/>
    <w:rsid w:val="000F47EE"/>
    <w:rsid w:val="000F7CBD"/>
    <w:rsid w:val="00124036"/>
    <w:rsid w:val="00131A00"/>
    <w:rsid w:val="00135C6B"/>
    <w:rsid w:val="00136722"/>
    <w:rsid w:val="00140450"/>
    <w:rsid w:val="00142969"/>
    <w:rsid w:val="001979F6"/>
    <w:rsid w:val="001B09BD"/>
    <w:rsid w:val="001C2B82"/>
    <w:rsid w:val="001C745A"/>
    <w:rsid w:val="001D16F9"/>
    <w:rsid w:val="001F45FB"/>
    <w:rsid w:val="00211AD3"/>
    <w:rsid w:val="002120B1"/>
    <w:rsid w:val="0022647B"/>
    <w:rsid w:val="00230B4C"/>
    <w:rsid w:val="00232200"/>
    <w:rsid w:val="00241F8E"/>
    <w:rsid w:val="0025239D"/>
    <w:rsid w:val="00277135"/>
    <w:rsid w:val="00294CF0"/>
    <w:rsid w:val="00294D06"/>
    <w:rsid w:val="00295A5A"/>
    <w:rsid w:val="002B1904"/>
    <w:rsid w:val="002B346C"/>
    <w:rsid w:val="002D6893"/>
    <w:rsid w:val="002D7B36"/>
    <w:rsid w:val="002E581A"/>
    <w:rsid w:val="002E7F0E"/>
    <w:rsid w:val="00301EC8"/>
    <w:rsid w:val="00310B96"/>
    <w:rsid w:val="00316204"/>
    <w:rsid w:val="003239AE"/>
    <w:rsid w:val="003474F5"/>
    <w:rsid w:val="0036789A"/>
    <w:rsid w:val="00392580"/>
    <w:rsid w:val="0039526D"/>
    <w:rsid w:val="003A215A"/>
    <w:rsid w:val="003C5FA8"/>
    <w:rsid w:val="003D0D7F"/>
    <w:rsid w:val="003D4490"/>
    <w:rsid w:val="003D6069"/>
    <w:rsid w:val="003D7D16"/>
    <w:rsid w:val="003F1F9F"/>
    <w:rsid w:val="004015F2"/>
    <w:rsid w:val="004031A0"/>
    <w:rsid w:val="0043199E"/>
    <w:rsid w:val="0043574C"/>
    <w:rsid w:val="0044096C"/>
    <w:rsid w:val="004423F2"/>
    <w:rsid w:val="00473032"/>
    <w:rsid w:val="00483C54"/>
    <w:rsid w:val="004F6990"/>
    <w:rsid w:val="00513DDD"/>
    <w:rsid w:val="005323C9"/>
    <w:rsid w:val="00595685"/>
    <w:rsid w:val="005C3880"/>
    <w:rsid w:val="006516D1"/>
    <w:rsid w:val="00695BC2"/>
    <w:rsid w:val="006D3310"/>
    <w:rsid w:val="006D5841"/>
    <w:rsid w:val="006E1AE5"/>
    <w:rsid w:val="006E3E84"/>
    <w:rsid w:val="00722E7B"/>
    <w:rsid w:val="007349C7"/>
    <w:rsid w:val="00741D7E"/>
    <w:rsid w:val="00757DCF"/>
    <w:rsid w:val="00765537"/>
    <w:rsid w:val="007800D3"/>
    <w:rsid w:val="0078329C"/>
    <w:rsid w:val="007861C3"/>
    <w:rsid w:val="00792BF0"/>
    <w:rsid w:val="007D6CA0"/>
    <w:rsid w:val="007E5A7F"/>
    <w:rsid w:val="007E7B04"/>
    <w:rsid w:val="007F0283"/>
    <w:rsid w:val="008050D0"/>
    <w:rsid w:val="0083547E"/>
    <w:rsid w:val="00857FC9"/>
    <w:rsid w:val="00873A73"/>
    <w:rsid w:val="008A0BDD"/>
    <w:rsid w:val="008A3668"/>
    <w:rsid w:val="0093727D"/>
    <w:rsid w:val="00944F6E"/>
    <w:rsid w:val="009561C4"/>
    <w:rsid w:val="009A5D2F"/>
    <w:rsid w:val="009B1257"/>
    <w:rsid w:val="009E5FFB"/>
    <w:rsid w:val="009F03BA"/>
    <w:rsid w:val="00A20DBD"/>
    <w:rsid w:val="00A21354"/>
    <w:rsid w:val="00A33990"/>
    <w:rsid w:val="00A459CA"/>
    <w:rsid w:val="00A5064F"/>
    <w:rsid w:val="00A858B6"/>
    <w:rsid w:val="00AB2DCF"/>
    <w:rsid w:val="00AB658C"/>
    <w:rsid w:val="00AC0128"/>
    <w:rsid w:val="00AC35BC"/>
    <w:rsid w:val="00AE196B"/>
    <w:rsid w:val="00AE3F9A"/>
    <w:rsid w:val="00AE590E"/>
    <w:rsid w:val="00B04917"/>
    <w:rsid w:val="00B10B6B"/>
    <w:rsid w:val="00BD23F6"/>
    <w:rsid w:val="00BD4C91"/>
    <w:rsid w:val="00BD7FDB"/>
    <w:rsid w:val="00BE7E87"/>
    <w:rsid w:val="00BF11BE"/>
    <w:rsid w:val="00C133CA"/>
    <w:rsid w:val="00C35255"/>
    <w:rsid w:val="00C41225"/>
    <w:rsid w:val="00C44AC5"/>
    <w:rsid w:val="00C52457"/>
    <w:rsid w:val="00C9557B"/>
    <w:rsid w:val="00CB4906"/>
    <w:rsid w:val="00CD63DB"/>
    <w:rsid w:val="00CE5F7A"/>
    <w:rsid w:val="00D02AFF"/>
    <w:rsid w:val="00D178F2"/>
    <w:rsid w:val="00D525D2"/>
    <w:rsid w:val="00D57EB5"/>
    <w:rsid w:val="00D63F6C"/>
    <w:rsid w:val="00D71330"/>
    <w:rsid w:val="00D966DA"/>
    <w:rsid w:val="00DC7D97"/>
    <w:rsid w:val="00DF3ACD"/>
    <w:rsid w:val="00E0293C"/>
    <w:rsid w:val="00E05692"/>
    <w:rsid w:val="00E119EC"/>
    <w:rsid w:val="00E15CB9"/>
    <w:rsid w:val="00E248F0"/>
    <w:rsid w:val="00E460A8"/>
    <w:rsid w:val="00E5372D"/>
    <w:rsid w:val="00E6775E"/>
    <w:rsid w:val="00E714B6"/>
    <w:rsid w:val="00E77488"/>
    <w:rsid w:val="00E97C8E"/>
    <w:rsid w:val="00EA7623"/>
    <w:rsid w:val="00EE519E"/>
    <w:rsid w:val="00EF0D94"/>
    <w:rsid w:val="00EF1019"/>
    <w:rsid w:val="00EF340F"/>
    <w:rsid w:val="00F00E39"/>
    <w:rsid w:val="00F05AF8"/>
    <w:rsid w:val="00F67F45"/>
    <w:rsid w:val="00F87E5E"/>
    <w:rsid w:val="00F9076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5C6B"/>
  </w:style>
  <w:style w:type="paragraph" w:styleId="HTMLPreformatted">
    <w:name w:val="HTML Preformatted"/>
    <w:basedOn w:val="Normal"/>
    <w:link w:val="HTMLPreformattedChar"/>
    <w:uiPriority w:val="99"/>
    <w:unhideWhenUsed/>
    <w:rsid w:val="00EA76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62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5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5C6B"/>
  </w:style>
  <w:style w:type="paragraph" w:styleId="HTMLPreformatted">
    <w:name w:val="HTML Preformatted"/>
    <w:basedOn w:val="Normal"/>
    <w:link w:val="HTMLPreformattedChar"/>
    <w:uiPriority w:val="99"/>
    <w:unhideWhenUsed/>
    <w:rsid w:val="00EA76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62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5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42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44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3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50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2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026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91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Guletskii, Vladimir</dc:creator>
  <cp:lastModifiedBy>Guletskii, Vladimir</cp:lastModifiedBy>
  <cp:revision>162</cp:revision>
  <dcterms:created xsi:type="dcterms:W3CDTF">2015-05-11T13:13:00Z</dcterms:created>
  <dcterms:modified xsi:type="dcterms:W3CDTF">2015-06-08T18:58:00Z</dcterms:modified>
</cp:coreProperties>
</file>